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kern w:val="0"/>
          <w:szCs w:val="44"/>
          <w:fitText w:val="9460" w:id="0"/>
          <w:lang w:val="en-US" w:eastAsia="zh-CN"/>
        </w:rPr>
      </w:pPr>
      <w:r>
        <w:rPr>
          <w:rFonts w:hint="eastAsia"/>
          <w:b/>
          <w:bCs/>
          <w:kern w:val="0"/>
          <w:szCs w:val="44"/>
          <w:fitText w:val="9460" w:id="0"/>
          <w:lang w:val="en-US" w:eastAsia="zh-CN"/>
        </w:rPr>
        <w:t>江西省土地评估中介机构资信等级评定申请表</w:t>
      </w:r>
    </w:p>
    <w:tbl>
      <w:tblPr>
        <w:tblStyle w:val="5"/>
        <w:tblW w:w="10246" w:type="dxa"/>
        <w:jc w:val="center"/>
        <w:tblInd w:w="0" w:type="dxa"/>
        <w:tblLayout w:type="fixed"/>
        <w:tblCellMar>
          <w:top w:w="0" w:type="dxa"/>
          <w:left w:w="108" w:type="dxa"/>
          <w:bottom w:w="0" w:type="dxa"/>
          <w:right w:w="108" w:type="dxa"/>
        </w:tblCellMar>
      </w:tblPr>
      <w:tblGrid>
        <w:gridCol w:w="3576"/>
        <w:gridCol w:w="1455"/>
        <w:gridCol w:w="2667"/>
        <w:gridCol w:w="2548"/>
      </w:tblGrid>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基本情况</w:t>
            </w:r>
          </w:p>
        </w:tc>
      </w:tr>
      <w:tr>
        <w:tblPrEx>
          <w:tblLayout w:type="fixed"/>
          <w:tblCellMar>
            <w:top w:w="0" w:type="dxa"/>
            <w:left w:w="108" w:type="dxa"/>
            <w:bottom w:w="0" w:type="dxa"/>
            <w:right w:w="108" w:type="dxa"/>
          </w:tblCellMar>
        </w:tblPrEx>
        <w:trPr>
          <w:trHeight w:val="615" w:hRule="atLeast"/>
          <w:jc w:val="center"/>
        </w:trPr>
        <w:tc>
          <w:tcPr>
            <w:tcW w:w="3576"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机构名称</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xml:space="preserve"> </w:t>
            </w:r>
          </w:p>
        </w:tc>
        <w:tc>
          <w:tcPr>
            <w:tcW w:w="2667" w:type="dxa"/>
            <w:tcBorders>
              <w:top w:val="nil"/>
              <w:left w:val="nil"/>
              <w:bottom w:val="single" w:color="auto" w:sz="8" w:space="0"/>
              <w:right w:val="single" w:color="auto"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法定代表人</w:t>
            </w:r>
          </w:p>
        </w:tc>
        <w:tc>
          <w:tcPr>
            <w:tcW w:w="2548" w:type="dxa"/>
            <w:tcBorders>
              <w:top w:val="single" w:color="auto" w:sz="8" w:space="0"/>
              <w:left w:val="nil"/>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3576"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机构成立时间</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注册资金(万元)</w:t>
            </w:r>
          </w:p>
        </w:tc>
        <w:tc>
          <w:tcPr>
            <w:tcW w:w="2548" w:type="dxa"/>
            <w:tcBorders>
              <w:top w:val="single" w:color="auto" w:sz="8" w:space="0"/>
              <w:left w:val="nil"/>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3576"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hint="eastAsia" w:hAnsi="宋体" w:cs="宋体"/>
                <w:color w:val="000000"/>
                <w:kern w:val="0"/>
                <w:sz w:val="24"/>
                <w:szCs w:val="24"/>
              </w:rPr>
            </w:pPr>
            <w:r>
              <w:rPr>
                <w:rFonts w:hint="eastAsia" w:hAnsi="宋体" w:cs="宋体"/>
                <w:color w:val="000000"/>
                <w:kern w:val="0"/>
                <w:sz w:val="24"/>
                <w:szCs w:val="24"/>
              </w:rPr>
              <w:t>办公地址</w:t>
            </w:r>
          </w:p>
        </w:tc>
        <w:tc>
          <w:tcPr>
            <w:tcW w:w="667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int="eastAsia" w:hAnsi="宋体" w:cs="宋体"/>
                <w:color w:val="000000"/>
                <w:kern w:val="0"/>
                <w:sz w:val="24"/>
                <w:szCs w:val="24"/>
              </w:rPr>
            </w:pPr>
          </w:p>
        </w:tc>
      </w:tr>
      <w:tr>
        <w:tblPrEx>
          <w:tblLayout w:type="fixed"/>
          <w:tblCellMar>
            <w:top w:w="0" w:type="dxa"/>
            <w:left w:w="108" w:type="dxa"/>
            <w:bottom w:w="0" w:type="dxa"/>
            <w:right w:w="108" w:type="dxa"/>
          </w:tblCellMar>
        </w:tblPrEx>
        <w:trPr>
          <w:trHeight w:val="315" w:hRule="atLeast"/>
          <w:jc w:val="center"/>
        </w:trPr>
        <w:tc>
          <w:tcPr>
            <w:tcW w:w="3576"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备案土地估价师人数</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机构其他执业资格</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906" w:hRule="atLeast"/>
          <w:jc w:val="center"/>
        </w:trPr>
        <w:tc>
          <w:tcPr>
            <w:tcW w:w="3576" w:type="dxa"/>
            <w:tcBorders>
              <w:top w:val="nil"/>
              <w:left w:val="single" w:color="auto" w:sz="8" w:space="0"/>
              <w:bottom w:val="single" w:color="auto" w:sz="8" w:space="0"/>
              <w:right w:val="single" w:color="auto"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职业风险基金留存额（元）</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中估协资深估价师、中估协或省协会专家人数</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年度估价报告评议结果</w:t>
            </w:r>
          </w:p>
        </w:tc>
      </w:tr>
      <w:tr>
        <w:tblPrEx>
          <w:tblLayout w:type="fixed"/>
          <w:tblCellMar>
            <w:top w:w="0" w:type="dxa"/>
            <w:left w:w="108" w:type="dxa"/>
            <w:bottom w:w="0" w:type="dxa"/>
            <w:right w:w="108" w:type="dxa"/>
          </w:tblCellMar>
        </w:tblPrEx>
        <w:trPr>
          <w:trHeight w:val="690" w:hRule="atLeast"/>
          <w:jc w:val="center"/>
        </w:trPr>
        <w:tc>
          <w:tcPr>
            <w:tcW w:w="3576" w:type="dxa"/>
            <w:tcBorders>
              <w:top w:val="nil"/>
              <w:left w:val="single" w:color="auto" w:sz="8" w:space="0"/>
              <w:bottom w:val="single" w:color="auto" w:sz="8" w:space="0"/>
              <w:right w:val="single" w:color="auto"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上年第一季度报告抽查评议结果</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上年第二季度报告抽查评议结果</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789" w:hRule="atLeast"/>
          <w:jc w:val="center"/>
        </w:trPr>
        <w:tc>
          <w:tcPr>
            <w:tcW w:w="3576" w:type="dxa"/>
            <w:tcBorders>
              <w:top w:val="nil"/>
              <w:left w:val="single" w:color="auto" w:sz="8" w:space="0"/>
              <w:bottom w:val="single" w:color="auto" w:sz="8" w:space="0"/>
              <w:right w:val="single" w:color="auto"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上年第三季度报告抽查评议结果</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上年第四季度报告抽查评议结果</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 xml:space="preserve">内部管理水平 </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技术负责人制度、报告审核制度</w:t>
            </w:r>
          </w:p>
        </w:tc>
        <w:tc>
          <w:tcPr>
            <w:tcW w:w="1455" w:type="dxa"/>
            <w:tcBorders>
              <w:top w:val="nil"/>
              <w:left w:val="nil"/>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档案管理</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备案系统报备业绩情况</w:t>
            </w:r>
          </w:p>
        </w:tc>
        <w:tc>
          <w:tcPr>
            <w:tcW w:w="1455" w:type="dxa"/>
            <w:tcBorders>
              <w:top w:val="nil"/>
              <w:left w:val="nil"/>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行业自律情况</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xml:space="preserve">本年度是否缴纳会费（含分支机构）     </w:t>
            </w:r>
          </w:p>
        </w:tc>
        <w:tc>
          <w:tcPr>
            <w:tcW w:w="1455" w:type="dxa"/>
            <w:tcBorders>
              <w:top w:val="nil"/>
              <w:left w:val="nil"/>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行业自律</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土地评估业务状况</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土地评估总额(亿元)</w:t>
            </w:r>
          </w:p>
        </w:tc>
        <w:tc>
          <w:tcPr>
            <w:tcW w:w="1455" w:type="dxa"/>
            <w:tcBorders>
              <w:top w:val="nil"/>
              <w:left w:val="nil"/>
              <w:bottom w:val="single" w:color="auto" w:sz="8" w:space="0"/>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评估土地总面积(万平方米)</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土地评估宗数</w:t>
            </w:r>
          </w:p>
        </w:tc>
        <w:tc>
          <w:tcPr>
            <w:tcW w:w="1455" w:type="dxa"/>
            <w:tcBorders>
              <w:top w:val="nil"/>
              <w:left w:val="nil"/>
              <w:bottom w:val="nil"/>
              <w:right w:val="single" w:color="auto"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FF0000"/>
                <w:kern w:val="0"/>
                <w:sz w:val="24"/>
                <w:szCs w:val="24"/>
              </w:rPr>
            </w:pPr>
            <w:r>
              <w:rPr>
                <w:rFonts w:hint="eastAsia" w:hAnsi="宋体" w:cs="宋体"/>
                <w:color w:val="FF0000"/>
                <w:kern w:val="0"/>
                <w:sz w:val="24"/>
                <w:szCs w:val="24"/>
              </w:rPr>
              <w:t>　</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b/>
                <w:bCs/>
                <w:color w:val="000000"/>
                <w:kern w:val="0"/>
                <w:sz w:val="24"/>
                <w:szCs w:val="24"/>
              </w:rPr>
            </w:pPr>
            <w:r>
              <w:rPr>
                <w:rFonts w:hint="eastAsia" w:hAnsi="宋体" w:cs="宋体"/>
                <w:b/>
                <w:bCs/>
                <w:color w:val="000000"/>
                <w:kern w:val="0"/>
                <w:sz w:val="24"/>
                <w:szCs w:val="24"/>
              </w:rPr>
              <w:t>其他加分项</w:t>
            </w:r>
          </w:p>
        </w:tc>
      </w:tr>
      <w:tr>
        <w:tblPrEx>
          <w:tblLayout w:type="fixed"/>
          <w:tblCellMar>
            <w:top w:w="0" w:type="dxa"/>
            <w:left w:w="108" w:type="dxa"/>
            <w:bottom w:w="0" w:type="dxa"/>
            <w:right w:w="108" w:type="dxa"/>
          </w:tblCellMar>
        </w:tblPrEx>
        <w:trPr>
          <w:trHeight w:val="790" w:hRule="atLeast"/>
          <w:jc w:val="center"/>
        </w:trPr>
        <w:tc>
          <w:tcPr>
            <w:tcW w:w="3576" w:type="dxa"/>
            <w:tcBorders>
              <w:top w:val="nil"/>
              <w:left w:val="single" w:color="auto" w:sz="4" w:space="0"/>
              <w:bottom w:val="single" w:color="auto" w:sz="8" w:space="0"/>
              <w:right w:val="single" w:color="auto"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社会荣誉、社会公益</w:t>
            </w:r>
          </w:p>
        </w:tc>
        <w:tc>
          <w:tcPr>
            <w:tcW w:w="1455"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c>
          <w:tcPr>
            <w:tcW w:w="2667"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int="eastAsia" w:hAnsi="宋体" w:cs="宋体"/>
                <w:color w:val="000000"/>
                <w:kern w:val="0"/>
                <w:sz w:val="24"/>
                <w:szCs w:val="24"/>
              </w:rPr>
            </w:pPr>
            <w:r>
              <w:rPr>
                <w:rFonts w:hint="eastAsia" w:hAnsi="宋体" w:cs="宋体"/>
                <w:color w:val="000000"/>
                <w:kern w:val="0"/>
                <w:sz w:val="24"/>
                <w:szCs w:val="24"/>
              </w:rPr>
              <w:t>机构行业贡献、</w:t>
            </w:r>
          </w:p>
          <w:p>
            <w:pPr>
              <w:widowControl/>
              <w:jc w:val="center"/>
              <w:rPr>
                <w:rFonts w:hAnsi="宋体" w:cs="宋体"/>
                <w:color w:val="000000"/>
                <w:kern w:val="0"/>
                <w:sz w:val="24"/>
                <w:szCs w:val="24"/>
              </w:rPr>
            </w:pPr>
            <w:r>
              <w:rPr>
                <w:rFonts w:hint="eastAsia" w:hAnsi="宋体" w:cs="宋体"/>
                <w:color w:val="000000"/>
                <w:kern w:val="0"/>
                <w:sz w:val="24"/>
                <w:szCs w:val="24"/>
              </w:rPr>
              <w:t>机构学术水平建设</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15" w:hRule="atLeast"/>
          <w:jc w:val="center"/>
        </w:trPr>
        <w:tc>
          <w:tcPr>
            <w:tcW w:w="3576"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参选《江西省土地估价报告选编》</w:t>
            </w:r>
          </w:p>
        </w:tc>
        <w:tc>
          <w:tcPr>
            <w:tcW w:w="1455" w:type="dxa"/>
            <w:tcBorders>
              <w:top w:val="nil"/>
              <w:left w:val="nil"/>
              <w:bottom w:val="nil"/>
              <w:right w:val="nil"/>
            </w:tcBorders>
            <w:shd w:val="clear" w:color="auto" w:fill="auto"/>
            <w:noWrap/>
            <w:vAlign w:val="center"/>
          </w:tcPr>
          <w:p>
            <w:pPr>
              <w:widowControl/>
              <w:jc w:val="center"/>
              <w:rPr>
                <w:rFonts w:hAnsi="宋体" w:cs="宋体"/>
                <w:color w:val="000000"/>
                <w:kern w:val="0"/>
                <w:sz w:val="24"/>
                <w:szCs w:val="24"/>
              </w:rPr>
            </w:pPr>
          </w:p>
        </w:tc>
        <w:tc>
          <w:tcPr>
            <w:tcW w:w="2667" w:type="dxa"/>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协会贡献</w:t>
            </w:r>
          </w:p>
        </w:tc>
        <w:tc>
          <w:tcPr>
            <w:tcW w:w="2548" w:type="dxa"/>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hAnsi="宋体" w:cs="宋体"/>
                <w:color w:val="000000"/>
                <w:kern w:val="0"/>
                <w:sz w:val="24"/>
                <w:szCs w:val="24"/>
              </w:rPr>
            </w:pPr>
            <w:r>
              <w:rPr>
                <w:rFonts w:hint="eastAsia" w:hAnsi="宋体" w:cs="宋体"/>
                <w:color w:val="000000"/>
                <w:kern w:val="0"/>
                <w:sz w:val="24"/>
                <w:szCs w:val="24"/>
              </w:rPr>
              <w:t>　</w:t>
            </w:r>
          </w:p>
        </w:tc>
      </w:tr>
      <w:tr>
        <w:tblPrEx>
          <w:tblLayout w:type="fixed"/>
          <w:tblCellMar>
            <w:top w:w="0" w:type="dxa"/>
            <w:left w:w="108" w:type="dxa"/>
            <w:bottom w:w="0" w:type="dxa"/>
            <w:right w:w="108" w:type="dxa"/>
          </w:tblCellMar>
        </w:tblPrEx>
        <w:trPr>
          <w:trHeight w:val="300" w:hRule="atLeast"/>
          <w:jc w:val="center"/>
        </w:trPr>
        <w:tc>
          <w:tcPr>
            <w:tcW w:w="10246" w:type="dxa"/>
            <w:gridSpan w:val="4"/>
            <w:tcBorders>
              <w:top w:val="single" w:color="auto" w:sz="8" w:space="0"/>
              <w:left w:val="single" w:color="auto" w:sz="8" w:space="0"/>
              <w:bottom w:val="nil"/>
              <w:right w:val="single" w:color="000000" w:sz="8" w:space="0"/>
            </w:tcBorders>
            <w:shd w:val="clear" w:color="auto" w:fill="auto"/>
            <w:noWrap w:val="0"/>
            <w:vAlign w:val="center"/>
          </w:tcPr>
          <w:p>
            <w:pPr>
              <w:widowControl/>
              <w:rPr>
                <w:rFonts w:hAnsi="宋体" w:cs="宋体"/>
                <w:color w:val="000000"/>
                <w:kern w:val="0"/>
                <w:sz w:val="24"/>
                <w:szCs w:val="24"/>
              </w:rPr>
            </w:pPr>
            <w:r>
              <w:rPr>
                <w:rFonts w:hint="eastAsia" w:hAnsi="宋体" w:cs="宋体"/>
                <w:color w:val="000000"/>
                <w:kern w:val="0"/>
                <w:sz w:val="24"/>
                <w:szCs w:val="24"/>
              </w:rPr>
              <w:t>本机构自愿申请参加资信等级评定，并承诺对填报内容及相关证明材料的真实性负责。</w:t>
            </w:r>
          </w:p>
        </w:tc>
      </w:tr>
      <w:tr>
        <w:tblPrEx>
          <w:tblLayout w:type="fixed"/>
          <w:tblCellMar>
            <w:top w:w="0" w:type="dxa"/>
            <w:left w:w="108" w:type="dxa"/>
            <w:bottom w:w="0" w:type="dxa"/>
            <w:right w:w="108" w:type="dxa"/>
          </w:tblCellMar>
        </w:tblPrEx>
        <w:trPr>
          <w:trHeight w:val="300" w:hRule="atLeast"/>
          <w:jc w:val="center"/>
        </w:trPr>
        <w:tc>
          <w:tcPr>
            <w:tcW w:w="10246" w:type="dxa"/>
            <w:gridSpan w:val="4"/>
            <w:tcBorders>
              <w:top w:val="nil"/>
              <w:left w:val="single" w:color="auto" w:sz="8" w:space="0"/>
              <w:bottom w:val="nil"/>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　　　　　　　法定代表人签字：</w:t>
            </w:r>
          </w:p>
        </w:tc>
      </w:tr>
      <w:tr>
        <w:tblPrEx>
          <w:tblLayout w:type="fixed"/>
          <w:tblCellMar>
            <w:top w:w="0" w:type="dxa"/>
            <w:left w:w="108" w:type="dxa"/>
            <w:bottom w:w="0" w:type="dxa"/>
            <w:right w:w="108" w:type="dxa"/>
          </w:tblCellMar>
        </w:tblPrEx>
        <w:trPr>
          <w:trHeight w:val="300" w:hRule="atLeast"/>
          <w:jc w:val="center"/>
        </w:trPr>
        <w:tc>
          <w:tcPr>
            <w:tcW w:w="10246" w:type="dxa"/>
            <w:gridSpan w:val="4"/>
            <w:tcBorders>
              <w:top w:val="nil"/>
              <w:left w:val="single" w:color="auto" w:sz="8" w:space="0"/>
              <w:bottom w:val="nil"/>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　　　　　　　　　　　　　　　　　　　　　（盖章）</w:t>
            </w:r>
          </w:p>
        </w:tc>
      </w:tr>
      <w:tr>
        <w:tblPrEx>
          <w:tblLayout w:type="fixed"/>
          <w:tblCellMar>
            <w:top w:w="0" w:type="dxa"/>
            <w:left w:w="108" w:type="dxa"/>
            <w:bottom w:w="0" w:type="dxa"/>
            <w:right w:w="108" w:type="dxa"/>
          </w:tblCellMar>
        </w:tblPrEx>
        <w:trPr>
          <w:trHeight w:val="315" w:hRule="atLeast"/>
          <w:jc w:val="center"/>
        </w:trPr>
        <w:tc>
          <w:tcPr>
            <w:tcW w:w="10246" w:type="dxa"/>
            <w:gridSpan w:val="4"/>
            <w:tcBorders>
              <w:top w:val="nil"/>
              <w:left w:val="single" w:color="auto" w:sz="8" w:space="0"/>
              <w:bottom w:val="single" w:color="auto" w:sz="8" w:space="0"/>
              <w:right w:val="single" w:color="000000" w:sz="8" w:space="0"/>
            </w:tcBorders>
            <w:shd w:val="clear" w:color="auto" w:fill="auto"/>
            <w:noWrap w:val="0"/>
            <w:vAlign w:val="center"/>
          </w:tcPr>
          <w:p>
            <w:pPr>
              <w:widowControl/>
              <w:jc w:val="center"/>
              <w:rPr>
                <w:rFonts w:hAnsi="宋体" w:cs="宋体"/>
                <w:color w:val="000000"/>
                <w:kern w:val="0"/>
                <w:sz w:val="24"/>
                <w:szCs w:val="24"/>
              </w:rPr>
            </w:pPr>
            <w:r>
              <w:rPr>
                <w:rFonts w:hint="eastAsia" w:hAnsi="宋体" w:cs="宋体"/>
                <w:color w:val="000000"/>
                <w:kern w:val="0"/>
                <w:sz w:val="24"/>
                <w:szCs w:val="24"/>
              </w:rPr>
              <w:t>　　　　　　　　　　　　　　　　　　　　　　年　　月　　日</w:t>
            </w:r>
          </w:p>
        </w:tc>
      </w:tr>
    </w:tbl>
    <w:p>
      <w:pPr>
        <w:ind w:firstLine="482" w:firstLineChars="200"/>
        <w:rPr>
          <w:rFonts w:hint="eastAsia"/>
          <w:b/>
          <w:bCs/>
          <w:kern w:val="0"/>
          <w:sz w:val="24"/>
          <w:szCs w:val="24"/>
          <w:fitText w:val="9460" w:id="1"/>
          <w:lang w:val="en-US" w:eastAsia="zh-CN"/>
        </w:rPr>
      </w:pPr>
    </w:p>
    <w:p>
      <w:pPr>
        <w:ind w:firstLine="482" w:firstLineChars="200"/>
        <w:rPr>
          <w:rFonts w:hint="eastAsia"/>
          <w:b/>
          <w:bCs/>
          <w:kern w:val="0"/>
          <w:sz w:val="24"/>
          <w:szCs w:val="24"/>
          <w:fitText w:val="9460" w:id="2"/>
          <w:lang w:val="en-US" w:eastAsia="zh-CN"/>
        </w:rPr>
      </w:pPr>
    </w:p>
    <w:p>
      <w:pPr>
        <w:ind w:firstLine="643" w:firstLineChars="200"/>
        <w:rPr>
          <w:rFonts w:hint="eastAsia"/>
          <w:b/>
          <w:bCs/>
          <w:kern w:val="0"/>
          <w:szCs w:val="44"/>
          <w:fitText w:val="9460" w:id="3"/>
          <w:lang w:val="en-US" w:eastAsia="zh-CN"/>
        </w:rPr>
      </w:pPr>
    </w:p>
    <w:p>
      <w:pPr>
        <w:ind w:firstLine="643" w:firstLineChars="200"/>
        <w:rPr>
          <w:rFonts w:hint="eastAsia"/>
          <w:b/>
          <w:bCs/>
          <w:kern w:val="0"/>
          <w:szCs w:val="44"/>
          <w:fitText w:val="9460" w:id="4"/>
          <w:lang w:val="en-US" w:eastAsia="zh-CN"/>
        </w:rPr>
      </w:pPr>
    </w:p>
    <w:p>
      <w:pPr>
        <w:ind w:firstLine="643" w:firstLineChars="200"/>
        <w:rPr>
          <w:rFonts w:hint="eastAsia"/>
          <w:b/>
          <w:bCs/>
          <w:kern w:val="0"/>
          <w:szCs w:val="44"/>
          <w:fitText w:val="9460" w:id="5"/>
          <w:lang w:val="en-US" w:eastAsia="zh-CN"/>
        </w:rPr>
      </w:pPr>
    </w:p>
    <w:p>
      <w:pPr>
        <w:ind w:firstLine="643" w:firstLineChars="200"/>
        <w:rPr>
          <w:rFonts w:hint="default" w:eastAsia="仿宋_GB2312"/>
          <w:b/>
          <w:bCs/>
          <w:lang w:val="en-US" w:eastAsia="zh-CN"/>
        </w:rPr>
      </w:pPr>
      <w:r>
        <w:rPr>
          <w:rFonts w:hint="eastAsia"/>
          <w:b/>
          <w:bCs/>
          <w:kern w:val="0"/>
          <w:szCs w:val="44"/>
          <w:fitText w:val="9460" w:id="6"/>
          <w:lang w:val="en-US" w:eastAsia="zh-CN"/>
        </w:rPr>
        <w:t>《江西省土地评估中介机构资信等级评定申请表》</w:t>
      </w:r>
    </w:p>
    <w:p>
      <w:pPr>
        <w:pStyle w:val="3"/>
        <w:rPr>
          <w:rFonts w:hint="eastAsia"/>
          <w:szCs w:val="44"/>
        </w:rPr>
      </w:pPr>
      <w:r>
        <w:rPr>
          <w:rFonts w:hint="eastAsia"/>
          <w:szCs w:val="44"/>
        </w:rPr>
        <w:t>填 写 说 明</w:t>
      </w:r>
    </w:p>
    <w:p>
      <w:pPr>
        <w:adjustRightInd w:val="0"/>
        <w:snapToGrid w:val="0"/>
        <w:spacing w:before="348" w:beforeLines="80"/>
        <w:ind w:firstLine="600" w:firstLineChars="200"/>
        <w:rPr>
          <w:rFonts w:hint="eastAsia"/>
          <w:sz w:val="30"/>
          <w:szCs w:val="30"/>
        </w:rPr>
      </w:pPr>
      <w:r>
        <w:rPr>
          <w:rFonts w:hint="eastAsia"/>
          <w:sz w:val="30"/>
          <w:szCs w:val="30"/>
        </w:rPr>
        <w:t>1、机构名称：指在中估协或者地方行业协会注册的土地评估中介机构名称；</w:t>
      </w:r>
    </w:p>
    <w:p>
      <w:pPr>
        <w:adjustRightInd w:val="0"/>
        <w:snapToGrid w:val="0"/>
        <w:ind w:firstLine="600" w:firstLineChars="200"/>
        <w:rPr>
          <w:rFonts w:hint="eastAsia"/>
          <w:sz w:val="30"/>
          <w:szCs w:val="30"/>
        </w:rPr>
      </w:pPr>
      <w:r>
        <w:rPr>
          <w:rFonts w:hint="eastAsia"/>
          <w:sz w:val="30"/>
          <w:szCs w:val="30"/>
        </w:rPr>
        <w:t>2、法定代表人：指在中估协或者地方行业协会注册的土地评估中介机构的法定代表人；</w:t>
      </w:r>
    </w:p>
    <w:p>
      <w:pPr>
        <w:adjustRightInd w:val="0"/>
        <w:snapToGrid w:val="0"/>
        <w:ind w:firstLine="600" w:firstLineChars="200"/>
        <w:rPr>
          <w:rFonts w:hint="eastAsia"/>
          <w:sz w:val="30"/>
          <w:szCs w:val="30"/>
        </w:rPr>
      </w:pPr>
      <w:r>
        <w:rPr>
          <w:rFonts w:hint="eastAsia"/>
          <w:sz w:val="30"/>
          <w:szCs w:val="30"/>
        </w:rPr>
        <w:t>3、机构成立时间：指机构初次取得土地评估执业资格备案的时间、初次在工商登记、办理营业执照的时间（如为原各级土地行政主管部门下属后脱钩改制的机构，附注写明原事业单位名称和成立时间），请附机构行政备案函、工商注册副本的复印件；</w:t>
      </w:r>
    </w:p>
    <w:p>
      <w:pPr>
        <w:adjustRightInd w:val="0"/>
        <w:snapToGrid w:val="0"/>
        <w:ind w:firstLine="600" w:firstLineChars="200"/>
        <w:rPr>
          <w:rFonts w:hint="eastAsia"/>
          <w:sz w:val="30"/>
          <w:szCs w:val="30"/>
        </w:rPr>
      </w:pPr>
      <w:r>
        <w:rPr>
          <w:rFonts w:hint="eastAsia"/>
          <w:sz w:val="30"/>
          <w:szCs w:val="30"/>
        </w:rPr>
        <w:t>4、注册资金：指机构工商注册资金，请附机构工商注册副本的复印件；</w:t>
      </w:r>
    </w:p>
    <w:p>
      <w:pPr>
        <w:adjustRightInd w:val="0"/>
        <w:snapToGrid w:val="0"/>
        <w:ind w:firstLine="600" w:firstLineChars="200"/>
        <w:rPr>
          <w:rFonts w:hint="eastAsia"/>
          <w:sz w:val="30"/>
          <w:szCs w:val="30"/>
        </w:rPr>
      </w:pPr>
      <w:r>
        <w:rPr>
          <w:rFonts w:hint="eastAsia"/>
          <w:sz w:val="30"/>
          <w:szCs w:val="30"/>
        </w:rPr>
        <w:t>5、职业风险基金留存额：指按照《关于印发土地估价机构职业风险基金管理规定的通知》（中估协发〔2005〕32号）的规定，机构自行明确计提比例，提取的职业风险基金。请机构提供显示风险基金留存</w:t>
      </w:r>
      <w:r>
        <w:rPr>
          <w:rFonts w:hint="eastAsia" w:cs="仿宋_GB2312"/>
          <w:kern w:val="0"/>
          <w:sz w:val="30"/>
          <w:szCs w:val="30"/>
          <w:lang w:val="zh-CN"/>
        </w:rPr>
        <w:t>和缴纳机构社会保险的</w:t>
      </w:r>
      <w:r>
        <w:rPr>
          <w:rFonts w:hint="eastAsia"/>
          <w:sz w:val="30"/>
          <w:szCs w:val="30"/>
        </w:rPr>
        <w:t>的证明复印件并加盖机构印章后一并附录；</w:t>
      </w:r>
    </w:p>
    <w:p>
      <w:pPr>
        <w:adjustRightInd w:val="0"/>
        <w:snapToGrid w:val="0"/>
        <w:ind w:firstLine="600" w:firstLineChars="200"/>
        <w:rPr>
          <w:rFonts w:hint="eastAsia"/>
          <w:sz w:val="30"/>
          <w:szCs w:val="30"/>
        </w:rPr>
      </w:pPr>
      <w:r>
        <w:rPr>
          <w:rFonts w:hint="eastAsia"/>
          <w:sz w:val="30"/>
          <w:szCs w:val="30"/>
        </w:rPr>
        <w:t>6、机构其他执业资格：指机构具有如房地产、资产、会计、矿业权评估或土地规划等相关资质，如有请附证书复印件；</w:t>
      </w:r>
    </w:p>
    <w:p>
      <w:pPr>
        <w:adjustRightInd w:val="0"/>
        <w:snapToGrid w:val="0"/>
        <w:ind w:firstLine="600" w:firstLineChars="200"/>
        <w:rPr>
          <w:rFonts w:hint="eastAsia"/>
          <w:sz w:val="30"/>
          <w:szCs w:val="30"/>
        </w:rPr>
      </w:pPr>
      <w:r>
        <w:rPr>
          <w:rFonts w:hint="eastAsia"/>
          <w:sz w:val="30"/>
          <w:szCs w:val="30"/>
        </w:rPr>
        <w:t>7、执业土地估价师人数：指按照《关于开展全国土地估价师执业登记管理工作的通知》（中估协发〔2008〕8号）规定进行注册登记的执业土地估价师的人数，请附土地估价师证书复印件；</w:t>
      </w:r>
    </w:p>
    <w:p>
      <w:pPr>
        <w:adjustRightInd w:val="0"/>
        <w:snapToGrid w:val="0"/>
        <w:ind w:firstLine="600" w:firstLineChars="200"/>
        <w:rPr>
          <w:rFonts w:hint="eastAsia"/>
          <w:sz w:val="30"/>
          <w:szCs w:val="30"/>
        </w:rPr>
      </w:pPr>
      <w:r>
        <w:rPr>
          <w:rFonts w:hint="eastAsia"/>
          <w:sz w:val="30"/>
          <w:szCs w:val="30"/>
        </w:rPr>
        <w:t>8、中估协资深估价师、中估协或省协会专家人数：指</w:t>
      </w:r>
      <w:r>
        <w:rPr>
          <w:rFonts w:hint="eastAsia" w:cs="仿宋_GB2312"/>
          <w:kern w:val="0"/>
          <w:sz w:val="30"/>
          <w:szCs w:val="30"/>
          <w:lang w:val="zh-CN"/>
        </w:rPr>
        <w:t>经省协会或中估协确认在机构执业，同时被评为中估协或省协会专家的估价师人数</w:t>
      </w:r>
      <w:r>
        <w:rPr>
          <w:rFonts w:hint="eastAsia"/>
          <w:sz w:val="30"/>
          <w:szCs w:val="30"/>
        </w:rPr>
        <w:t>；</w:t>
      </w:r>
    </w:p>
    <w:p>
      <w:pPr>
        <w:adjustRightInd w:val="0"/>
        <w:snapToGrid w:val="0"/>
        <w:ind w:firstLine="600" w:firstLineChars="200"/>
        <w:rPr>
          <w:rFonts w:hint="eastAsia"/>
          <w:sz w:val="30"/>
          <w:szCs w:val="30"/>
        </w:rPr>
      </w:pPr>
      <w:r>
        <w:rPr>
          <w:rFonts w:hint="eastAsia"/>
          <w:sz w:val="30"/>
          <w:szCs w:val="30"/>
        </w:rPr>
        <w:t>9、社会荣誉、社会公益情况：指机构执业土地估价师担任各级政协委员、人大代表的人数，获得劳动模范称号等社会荣誉的人数，参与社会公共公益事业的表现成果，如有请附相关证明；</w:t>
      </w:r>
    </w:p>
    <w:p>
      <w:pPr>
        <w:adjustRightInd w:val="0"/>
        <w:snapToGrid w:val="0"/>
        <w:ind w:firstLine="600" w:firstLineChars="200"/>
        <w:rPr>
          <w:rFonts w:hint="eastAsia"/>
          <w:sz w:val="30"/>
          <w:szCs w:val="30"/>
        </w:rPr>
      </w:pPr>
      <w:r>
        <w:rPr>
          <w:rFonts w:hint="eastAsia"/>
          <w:sz w:val="30"/>
          <w:szCs w:val="30"/>
        </w:rPr>
        <w:t>10、年度报告抽查评议结果：指上年度由省协会组织的土地估价报告的评审等级，评议结果访问省协会网站或省协会查询；</w:t>
      </w:r>
    </w:p>
    <w:p>
      <w:pPr>
        <w:adjustRightInd w:val="0"/>
        <w:snapToGrid w:val="0"/>
        <w:ind w:firstLine="600" w:firstLineChars="200"/>
        <w:rPr>
          <w:rFonts w:hint="eastAsia"/>
          <w:sz w:val="30"/>
          <w:szCs w:val="30"/>
        </w:rPr>
      </w:pPr>
      <w:r>
        <w:rPr>
          <w:rFonts w:hint="eastAsia"/>
          <w:sz w:val="30"/>
          <w:szCs w:val="30"/>
        </w:rPr>
        <w:t>11、技术负责人制度：指在机构内是否设置专职的负责审核土地估价报告的技术总监或总估价师，如有请附制度文本；</w:t>
      </w:r>
    </w:p>
    <w:p>
      <w:pPr>
        <w:adjustRightInd w:val="0"/>
        <w:snapToGrid w:val="0"/>
        <w:ind w:firstLine="600" w:firstLineChars="200"/>
        <w:rPr>
          <w:rFonts w:hint="eastAsia"/>
          <w:sz w:val="30"/>
          <w:szCs w:val="30"/>
        </w:rPr>
      </w:pPr>
      <w:r>
        <w:rPr>
          <w:rFonts w:hint="eastAsia"/>
          <w:sz w:val="30"/>
          <w:szCs w:val="30"/>
        </w:rPr>
        <w:t>12、报告审核制度：指报告三审制度，如有请附制度文本；</w:t>
      </w:r>
    </w:p>
    <w:p>
      <w:pPr>
        <w:adjustRightInd w:val="0"/>
        <w:snapToGrid w:val="0"/>
        <w:ind w:firstLine="600" w:firstLineChars="200"/>
        <w:rPr>
          <w:rFonts w:hint="eastAsia"/>
          <w:sz w:val="30"/>
          <w:szCs w:val="30"/>
        </w:rPr>
      </w:pPr>
      <w:r>
        <w:rPr>
          <w:rFonts w:hint="eastAsia"/>
          <w:sz w:val="30"/>
          <w:szCs w:val="30"/>
        </w:rPr>
        <w:t>13、档案管理：指机构内部管理、评估报告存档情况及制度，如有请附制度文本；</w:t>
      </w:r>
    </w:p>
    <w:p>
      <w:pPr>
        <w:adjustRightInd w:val="0"/>
        <w:snapToGrid w:val="0"/>
        <w:ind w:firstLine="600" w:firstLineChars="200"/>
        <w:rPr>
          <w:rFonts w:hint="eastAsia"/>
          <w:sz w:val="30"/>
          <w:szCs w:val="30"/>
        </w:rPr>
      </w:pPr>
      <w:r>
        <w:rPr>
          <w:rFonts w:hint="eastAsia"/>
          <w:sz w:val="30"/>
          <w:szCs w:val="30"/>
        </w:rPr>
        <w:t>14、备案系统报备业绩情况：</w:t>
      </w:r>
      <w:r>
        <w:rPr>
          <w:rFonts w:hint="eastAsia" w:cs="仿宋_GB2312"/>
          <w:kern w:val="0"/>
          <w:sz w:val="30"/>
          <w:szCs w:val="30"/>
          <w:lang w:val="zh-CN"/>
        </w:rPr>
        <w:t>是否按时报备上年度一、二、三、四季度业绩</w:t>
      </w:r>
      <w:r>
        <w:rPr>
          <w:rFonts w:hint="eastAsia"/>
          <w:sz w:val="30"/>
          <w:szCs w:val="30"/>
        </w:rPr>
        <w:t>；</w:t>
      </w:r>
    </w:p>
    <w:p>
      <w:pPr>
        <w:adjustRightInd w:val="0"/>
        <w:snapToGrid w:val="0"/>
        <w:ind w:firstLine="600" w:firstLineChars="200"/>
        <w:rPr>
          <w:rFonts w:hint="eastAsia"/>
          <w:sz w:val="30"/>
          <w:szCs w:val="30"/>
        </w:rPr>
      </w:pPr>
      <w:r>
        <w:rPr>
          <w:rFonts w:hint="eastAsia"/>
          <w:sz w:val="30"/>
          <w:szCs w:val="30"/>
        </w:rPr>
        <w:t>15、本年度是否缴纳会费、分支机构缴纳会费：</w:t>
      </w:r>
      <w:r>
        <w:rPr>
          <w:rFonts w:hint="eastAsia" w:cs="仿宋_GB2312"/>
          <w:kern w:val="0"/>
          <w:sz w:val="30"/>
          <w:szCs w:val="30"/>
          <w:lang w:val="zh-CN"/>
        </w:rPr>
        <w:t>是否按时向省协会交纳上年度会费（团体、分公司及个人会费），如实上报分公司名称和数量</w:t>
      </w:r>
      <w:r>
        <w:rPr>
          <w:rFonts w:hint="eastAsia"/>
          <w:sz w:val="30"/>
          <w:szCs w:val="30"/>
        </w:rPr>
        <w:t>；</w:t>
      </w:r>
    </w:p>
    <w:p>
      <w:pPr>
        <w:adjustRightInd w:val="0"/>
        <w:snapToGrid w:val="0"/>
        <w:ind w:firstLine="600" w:firstLineChars="200"/>
        <w:rPr>
          <w:rFonts w:hint="eastAsia"/>
          <w:sz w:val="30"/>
          <w:szCs w:val="30"/>
        </w:rPr>
      </w:pPr>
      <w:r>
        <w:rPr>
          <w:rFonts w:hint="eastAsia"/>
          <w:sz w:val="30"/>
          <w:szCs w:val="30"/>
        </w:rPr>
        <w:t>16、机构行业贡献</w:t>
      </w:r>
      <w:r>
        <w:rPr>
          <w:rFonts w:hint="eastAsia" w:cs="仿宋_GB2312"/>
          <w:kern w:val="0"/>
          <w:sz w:val="30"/>
          <w:szCs w:val="30"/>
          <w:lang w:val="zh-CN"/>
        </w:rPr>
        <w:t>（附相关证明材料）：</w:t>
      </w:r>
    </w:p>
    <w:p>
      <w:pPr>
        <w:adjustRightInd w:val="0"/>
        <w:snapToGrid w:val="0"/>
        <w:ind w:firstLine="600" w:firstLineChars="200"/>
        <w:rPr>
          <w:rFonts w:hint="eastAsia"/>
          <w:sz w:val="30"/>
          <w:szCs w:val="30"/>
        </w:rPr>
      </w:pPr>
      <w:r>
        <w:rPr>
          <w:rFonts w:hint="eastAsia"/>
          <w:sz w:val="30"/>
          <w:szCs w:val="30"/>
        </w:rPr>
        <w:t>(1)参与省协会上年度各类估价报告评审工作；</w:t>
      </w:r>
    </w:p>
    <w:p>
      <w:pPr>
        <w:adjustRightInd w:val="0"/>
        <w:snapToGrid w:val="0"/>
        <w:ind w:firstLine="600" w:firstLineChars="200"/>
        <w:rPr>
          <w:rFonts w:hint="eastAsia"/>
          <w:sz w:val="30"/>
          <w:szCs w:val="30"/>
        </w:rPr>
      </w:pPr>
      <w:r>
        <w:rPr>
          <w:rFonts w:hint="eastAsia"/>
          <w:sz w:val="30"/>
          <w:szCs w:val="30"/>
        </w:rPr>
        <w:t>(2)参与省协会举办的上年度继续教育培训班授课；</w:t>
      </w:r>
    </w:p>
    <w:p>
      <w:pPr>
        <w:adjustRightInd w:val="0"/>
        <w:snapToGrid w:val="0"/>
        <w:ind w:firstLine="600" w:firstLineChars="200"/>
        <w:rPr>
          <w:rFonts w:hint="eastAsia"/>
          <w:sz w:val="30"/>
          <w:szCs w:val="30"/>
        </w:rPr>
      </w:pPr>
      <w:r>
        <w:rPr>
          <w:rFonts w:hint="eastAsia"/>
          <w:sz w:val="30"/>
          <w:szCs w:val="30"/>
        </w:rPr>
        <w:t xml:space="preserve">(3)入选《江西省土地估价报告选编》工作； </w:t>
      </w:r>
    </w:p>
    <w:p>
      <w:pPr>
        <w:autoSpaceDE w:val="0"/>
        <w:autoSpaceDN w:val="0"/>
        <w:adjustRightInd w:val="0"/>
        <w:snapToGrid w:val="0"/>
        <w:ind w:firstLine="640"/>
        <w:rPr>
          <w:rFonts w:hint="eastAsia" w:cs="仿宋_GB2312"/>
          <w:kern w:val="0"/>
          <w:sz w:val="30"/>
          <w:szCs w:val="30"/>
          <w:lang w:val="zh-CN"/>
        </w:rPr>
      </w:pPr>
      <w:r>
        <w:rPr>
          <w:rFonts w:hint="eastAsia"/>
          <w:sz w:val="30"/>
          <w:szCs w:val="30"/>
        </w:rPr>
        <w:t>17、</w:t>
      </w:r>
      <w:r>
        <w:rPr>
          <w:rFonts w:hint="eastAsia" w:cs="仿宋_GB2312"/>
          <w:kern w:val="0"/>
          <w:sz w:val="30"/>
          <w:szCs w:val="30"/>
          <w:lang w:val="zh-CN"/>
        </w:rPr>
        <w:t>发表文章、论文篇数：指在上年度起至今带有机构署名并由机构执业土地估价师执笔的文章或论文，如有请附目录清单，包括：发表刊物名称、发表时间、署名人、刊号等，并提供发表刊物、杂志目录页及文章首页（包含机构、作者名称）复印件；</w:t>
      </w:r>
    </w:p>
    <w:p>
      <w:pPr>
        <w:autoSpaceDE w:val="0"/>
        <w:autoSpaceDN w:val="0"/>
        <w:adjustRightInd w:val="0"/>
        <w:snapToGrid w:val="0"/>
        <w:ind w:firstLine="640"/>
        <w:rPr>
          <w:rFonts w:hint="eastAsia" w:cs="仿宋_GB2312"/>
          <w:kern w:val="0"/>
          <w:sz w:val="30"/>
          <w:szCs w:val="30"/>
          <w:lang w:val="zh-CN"/>
        </w:rPr>
      </w:pPr>
      <w:r>
        <w:rPr>
          <w:rFonts w:hint="eastAsia"/>
          <w:sz w:val="30"/>
          <w:szCs w:val="30"/>
        </w:rPr>
        <w:t>18、</w:t>
      </w:r>
      <w:r>
        <w:rPr>
          <w:rFonts w:hint="eastAsia" w:cs="仿宋_GB2312"/>
          <w:kern w:val="0"/>
          <w:sz w:val="30"/>
          <w:szCs w:val="30"/>
          <w:lang w:val="zh-CN"/>
        </w:rPr>
        <w:t>出版专业类书籍册数：指在上年度起至今本机构内执业土地估价师署名的，具有学术、技术价值的专业类书籍的册数，如有请附证明材料，包括：书名、书号、出版社、出版时间等；</w:t>
      </w:r>
    </w:p>
    <w:p>
      <w:pPr>
        <w:autoSpaceDE w:val="0"/>
        <w:autoSpaceDN w:val="0"/>
        <w:adjustRightInd w:val="0"/>
        <w:snapToGrid w:val="0"/>
        <w:ind w:firstLine="640"/>
        <w:rPr>
          <w:rFonts w:hint="eastAsia" w:cs="仿宋_GB2312"/>
          <w:kern w:val="0"/>
          <w:sz w:val="30"/>
          <w:szCs w:val="30"/>
          <w:lang w:val="zh-CN"/>
        </w:rPr>
      </w:pPr>
      <w:r>
        <w:rPr>
          <w:rFonts w:hint="eastAsia"/>
          <w:sz w:val="30"/>
          <w:szCs w:val="30"/>
        </w:rPr>
        <w:t>19、</w:t>
      </w:r>
      <w:r>
        <w:rPr>
          <w:rFonts w:hint="eastAsia" w:cs="仿宋_GB2312"/>
          <w:kern w:val="0"/>
          <w:sz w:val="30"/>
          <w:szCs w:val="30"/>
          <w:lang w:val="zh-CN"/>
        </w:rPr>
        <w:t>通过验收课题数: 指由中估协或省协会委托并列入其上年度课题计划，至今已完成并通过验收的课题数目；</w:t>
      </w:r>
    </w:p>
    <w:p>
      <w:pPr>
        <w:adjustRightInd w:val="0"/>
        <w:snapToGrid w:val="0"/>
        <w:ind w:firstLine="600" w:firstLineChars="200"/>
        <w:rPr>
          <w:rFonts w:hint="eastAsia"/>
          <w:sz w:val="30"/>
          <w:szCs w:val="30"/>
        </w:rPr>
      </w:pPr>
      <w:r>
        <w:rPr>
          <w:rFonts w:hint="eastAsia"/>
          <w:sz w:val="30"/>
          <w:szCs w:val="30"/>
        </w:rPr>
        <w:t>20、行业自律情况：指在上年度起至今有无被投诉情况、被协会谈话提醒情况、拒绝接收协会依据有关规定的检查、调查情况、不当和恶性竞争情况、有无行政主管部门、中估协或地方协会的通报批评、法规、行业规定所受的刑事处罚、行政处罚、等提醒信息；有无违反法律、行业惩戒与从业行为有关的民事赔偿、以及对行业有消极影响的其他情况的警示情况；有无受到上级单位的通报表扬和表彰，如有请附相关证明；</w:t>
      </w:r>
    </w:p>
    <w:p>
      <w:pPr>
        <w:adjustRightInd w:val="0"/>
        <w:snapToGrid w:val="0"/>
        <w:ind w:firstLine="600" w:firstLineChars="200"/>
        <w:rPr>
          <w:rFonts w:hint="eastAsia"/>
          <w:sz w:val="30"/>
          <w:szCs w:val="30"/>
        </w:rPr>
      </w:pPr>
      <w:r>
        <w:rPr>
          <w:rFonts w:hint="eastAsia"/>
          <w:sz w:val="30"/>
          <w:szCs w:val="30"/>
        </w:rPr>
        <w:t>21、土地评估总额：指上年度的土地评估业绩的总额，请机构如实上报；</w:t>
      </w:r>
    </w:p>
    <w:p>
      <w:pPr>
        <w:adjustRightInd w:val="0"/>
        <w:snapToGrid w:val="0"/>
        <w:ind w:firstLine="600" w:firstLineChars="200"/>
        <w:rPr>
          <w:rFonts w:hint="eastAsia"/>
          <w:sz w:val="30"/>
          <w:szCs w:val="30"/>
        </w:rPr>
      </w:pPr>
      <w:r>
        <w:rPr>
          <w:rFonts w:hint="eastAsia"/>
          <w:sz w:val="30"/>
          <w:szCs w:val="30"/>
        </w:rPr>
        <w:t>22、土地评估总面积：指上年度土地评估业绩的面积总额，请机构如实上报；</w:t>
      </w:r>
    </w:p>
    <w:p>
      <w:pPr>
        <w:adjustRightInd w:val="0"/>
        <w:snapToGrid w:val="0"/>
        <w:ind w:firstLine="600" w:firstLineChars="200"/>
        <w:rPr>
          <w:rFonts w:hint="eastAsia"/>
          <w:sz w:val="30"/>
          <w:szCs w:val="30"/>
        </w:rPr>
      </w:pPr>
      <w:r>
        <w:rPr>
          <w:rFonts w:hint="eastAsia"/>
          <w:sz w:val="30"/>
          <w:szCs w:val="30"/>
        </w:rPr>
        <w:t>23、土地评估宗数：指上年度土地评估业绩的土地评估宗数，请机构如实上报；</w:t>
      </w:r>
    </w:p>
    <w:p>
      <w:pPr>
        <w:adjustRightInd w:val="0"/>
        <w:snapToGrid w:val="0"/>
        <w:ind w:firstLine="600" w:firstLineChars="200"/>
        <w:rPr>
          <w:rFonts w:hint="eastAsia"/>
          <w:sz w:val="30"/>
          <w:szCs w:val="30"/>
        </w:rPr>
      </w:pPr>
      <w:r>
        <w:rPr>
          <w:rFonts w:hint="eastAsia"/>
          <w:sz w:val="30"/>
          <w:szCs w:val="30"/>
        </w:rPr>
        <w:t>24、协会贡献：参加、支持省协会各项重大活动、工作，为协会作出贡献；</w:t>
      </w:r>
    </w:p>
    <w:p>
      <w:pPr>
        <w:adjustRightInd w:val="0"/>
        <w:snapToGrid w:val="0"/>
        <w:ind w:firstLine="600" w:firstLineChars="200"/>
        <w:rPr>
          <w:sz w:val="30"/>
          <w:szCs w:val="30"/>
        </w:rPr>
      </w:pPr>
      <w:r>
        <w:rPr>
          <w:rFonts w:hint="eastAsia"/>
          <w:sz w:val="30"/>
          <w:szCs w:val="30"/>
        </w:rPr>
        <w:t>25、全部填写完毕，由机构法定代表人对所填信息进行承诺，并签字，加盖单位公章。</w:t>
      </w:r>
    </w:p>
    <w:p>
      <w:pPr>
        <w:adjustRightInd w:val="0"/>
        <w:snapToGrid w:val="0"/>
        <w:rPr>
          <w:rFonts w:hint="eastAsia"/>
          <w:sz w:val="28"/>
          <w:szCs w:val="28"/>
        </w:rPr>
      </w:pPr>
    </w:p>
    <w:p>
      <w:pPr>
        <w:adjustRightInd w:val="0"/>
        <w:snapToGrid w:val="0"/>
        <w:rPr>
          <w:rFonts w:hint="eastAsia"/>
          <w:sz w:val="28"/>
          <w:szCs w:val="28"/>
        </w:rPr>
      </w:pPr>
    </w:p>
    <w:p>
      <w:pPr>
        <w:adjustRightInd w:val="0"/>
        <w:snapToGrid w:val="0"/>
        <w:rPr>
          <w:rFonts w:hint="eastAsia"/>
          <w:sz w:val="28"/>
          <w:szCs w:val="28"/>
        </w:rPr>
      </w:pPr>
    </w:p>
    <w:p>
      <w:pPr>
        <w:adjustRightInd w:val="0"/>
        <w:snapToGrid w:val="0"/>
        <w:rPr>
          <w:rFonts w:hint="eastAsia"/>
          <w:sz w:val="28"/>
          <w:szCs w:val="28"/>
        </w:rPr>
      </w:pPr>
    </w:p>
    <w:p>
      <w:pPr>
        <w:adjustRightInd w:val="0"/>
        <w:snapToGrid w:val="0"/>
        <w:rPr>
          <w:rFonts w:hint="eastAsia"/>
          <w:sz w:val="28"/>
          <w:szCs w:val="28"/>
        </w:rPr>
      </w:pPr>
    </w:p>
    <w:p>
      <w:pPr>
        <w:adjustRightInd w:val="0"/>
        <w:snapToGrid w:val="0"/>
        <w:rPr>
          <w:rFonts w:hint="eastAsia"/>
          <w:sz w:val="28"/>
          <w:szCs w:val="28"/>
        </w:rPr>
      </w:pPr>
    </w:p>
    <w:p>
      <w:pPr>
        <w:jc w:val="both"/>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00004FF" w:usb2="00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52029"/>
    <w:rsid w:val="5A201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32"/>
      <w:lang w:val="en-US" w:eastAsia="zh-CN" w:bidi="ar-SA"/>
    </w:rPr>
  </w:style>
  <w:style w:type="paragraph" w:styleId="2">
    <w:name w:val="heading 1"/>
    <w:basedOn w:val="1"/>
    <w:next w:val="1"/>
    <w:qFormat/>
    <w:uiPriority w:val="0"/>
    <w:pPr>
      <w:widowControl/>
      <w:jc w:val="left"/>
      <w:outlineLvl w:val="0"/>
    </w:pPr>
    <w:rPr>
      <w:rFonts w:ascii="宋体" w:hAnsi="宋体" w:eastAsia="宋体" w:cs="宋体"/>
      <w:b/>
      <w:bCs/>
      <w:kern w:val="36"/>
      <w:sz w:val="24"/>
      <w:szCs w:val="24"/>
    </w:rPr>
  </w:style>
  <w:style w:type="character" w:default="1" w:styleId="6">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Subtitle"/>
    <w:basedOn w:val="1"/>
    <w:next w:val="1"/>
    <w:qFormat/>
    <w:uiPriority w:val="0"/>
    <w:pPr>
      <w:spacing w:before="240" w:after="60" w:line="312" w:lineRule="auto"/>
      <w:jc w:val="center"/>
      <w:outlineLvl w:val="1"/>
    </w:pPr>
    <w:rPr>
      <w:rFonts w:ascii="Cambria" w:hAnsi="Cambria" w:eastAsia="宋体"/>
      <w:b/>
      <w:bCs/>
      <w:kern w:val="28"/>
    </w:rPr>
  </w:style>
  <w:style w:type="paragraph" w:styleId="4">
    <w:name w:val="HTML Preformatted"/>
    <w:basedOn w:val="1"/>
    <w:unhideWhenUs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color w:val="00000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gjsxh</dc:creator>
  <cp:lastModifiedBy>咪妖幺</cp:lastModifiedBy>
  <dcterms:modified xsi:type="dcterms:W3CDTF">2019-03-20T06:53:53Z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2052-11.3.0.8513</vt:lpwstr>
  </property>
</Properties>
</file>